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Ciclo de pesquisas e estudos bakhtinianos em educação</w:t>
      </w:r>
    </w:p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</w:r>
    </w:p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 xml:space="preserve">A metodologia narrativa de pesquisa da própria prática na vida e na educação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Palatino Linotype" w:hAnsi="Palatino Linotype"/>
          <w:b w:val="false"/>
          <w:bCs w:val="false"/>
        </w:rPr>
        <w:t>Segundo semestre 2025</w:t>
      </w:r>
    </w:p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</w:r>
    </w:p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</w:r>
    </w:p>
    <w:p>
      <w:pPr>
        <w:pStyle w:val="Normal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Liana Arrais Serodio</w:t>
      </w:r>
    </w:p>
    <w:p>
      <w:pPr>
        <w:pStyle w:val="Normal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Guilherme do Val Toledo Prado</w:t>
      </w:r>
    </w:p>
    <w:p>
      <w:pPr>
        <w:pStyle w:val="Normal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Nara Caetano Rodrigues</w:t>
      </w:r>
    </w:p>
    <w:p>
      <w:pPr>
        <w:pStyle w:val="Normal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Patrícia Yumi Fujisawa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Introdução</w:t>
      </w:r>
    </w:p>
    <w:p>
      <w:pPr>
        <w:pStyle w:val="Default"/>
        <w:jc w:val="right"/>
        <w:rPr>
          <w:rFonts w:ascii="Palatino Linotype" w:hAnsi="Palatino Linotype"/>
          <w:i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sabendo nós, enfim, que </w:t>
      </w:r>
    </w:p>
    <w:p>
      <w:pPr>
        <w:pStyle w:val="Default"/>
        <w:jc w:val="right"/>
        <w:rPr>
          <w:rFonts w:ascii="Palatino Linotype" w:hAnsi="Palatino Linotype"/>
          <w:i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o que dá o verdadeiro sentido </w:t>
      </w:r>
    </w:p>
    <w:p>
      <w:pPr>
        <w:pStyle w:val="Default"/>
        <w:jc w:val="right"/>
        <w:rPr>
          <w:rFonts w:ascii="Palatino Linotype" w:hAnsi="Palatino Linotype"/>
          <w:i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ao encontro é a busca </w:t>
      </w:r>
    </w:p>
    <w:p>
      <w:pPr>
        <w:pStyle w:val="Default"/>
        <w:jc w:val="right"/>
        <w:rPr>
          <w:rFonts w:ascii="Palatino Linotype" w:hAnsi="Palatino Linotype"/>
          <w:i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e que é preciso andar muito </w:t>
      </w:r>
    </w:p>
    <w:p>
      <w:pPr>
        <w:pStyle w:val="Default"/>
        <w:jc w:val="right"/>
        <w:rPr>
          <w:rFonts w:ascii="Palatino Linotype" w:hAnsi="Palatino Linotype"/>
          <w:i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>para alcançar o que está perto</w:t>
      </w:r>
      <w:r>
        <w:rPr>
          <w:rFonts w:ascii="Palatino Linotype" w:hAnsi="Palatino Linotype"/>
          <w:b/>
          <w:bCs/>
          <w:i/>
          <w:sz w:val="18"/>
          <w:szCs w:val="18"/>
        </w:rPr>
        <w:t xml:space="preserve">. </w:t>
      </w:r>
    </w:p>
    <w:p>
      <w:pPr>
        <w:pStyle w:val="Normal"/>
        <w:jc w:val="right"/>
        <w:rPr>
          <w:rFonts w:ascii="Palatino Linotype" w:hAnsi="Palatino Linotype"/>
          <w:b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José Saramago</w:t>
      </w:r>
    </w:p>
    <w:p>
      <w:pPr>
        <w:pStyle w:val="Normal"/>
        <w:jc w:val="right"/>
        <w:rPr>
          <w:rFonts w:ascii="Palatino Linotype" w:hAnsi="Palatino Linotype"/>
          <w:b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Os estudos bakhtinianos fortaleceram a percepção de potência ligada às narrativas pedagógicas e às pesquisas de professoras/es e profissionais da educação, no Grupo de Estudos e Pesquisas em Educação Continuada, GEPEC, da Faculdade de Educação da UNICAMP. Assim, apontamos a especificidade do Grubakh como um </w:t>
      </w:r>
      <w:r>
        <w:rPr>
          <w:rFonts w:ascii="Palatino Linotype" w:hAnsi="Palatino Linotype"/>
          <w:b/>
        </w:rPr>
        <w:t>curso em forma de encontros de estudos,</w:t>
      </w:r>
      <w:r>
        <w:rPr>
          <w:rFonts w:ascii="Palatino Linotype" w:hAnsi="Palatino Linotype"/>
        </w:rPr>
        <w:t xml:space="preserve"> na busca por aprofundamento das reflexões e divulgação dos resultados em novas narrativas, pesquisas, participação em congressos e até mesmo em novos cursos de formação docente/profissional, etc. Desde que as pesquisas narrativas foram se consolidando como uma metodologia de pesquisa singular e vinculada à que se orienta pela atividade narrativa de produção de conhecimento, o interesse dos/as participantes tem mantido o grupo em funcionamento, o que justifica estudar esta metodologia diante da diversidade temática de interesse na visão da filosofia da linguagem bakhtiniana, que viabiliza a pesquisa individual, autoral, tanto quanto as características individuais e autorais da própria prática pedagógica, ambas vinculadas ao estudo da cultura que nos acolheu e com a qual vivemos, alterando-a.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Pequeno histórico e organização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Os encontros do Grubakh já remontam a mais de dez anos, sempre alinhados à prática narrativa do GEPEC/FE/UNICAMP, desde o começo com a orientação de um dos docentes, o Prof. Titular Dr. Guilherme do Val Toledo Prado.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Desde 2014, o Grubakh tem sido organizado por uma participante do GEPEC: Profa. de Música aposentada Dra. em Educação Liana Arrais Serodio – atualmente pesquisadora-colaboradora da Faculdade de Educação, também supervisionada por Guilherme Prado. Em 2022, duas outras participantes do Grubakh e do GEPEC passaram a fazer parte da organização: Profa. Ms. em Educação Escolar Patrícia Yumi Fujisawa – doutoranda no GEPEC e OP na Rede Municipal de Campinas; Profa. Dra. em Linguística Aplicada Nara Caetano Rodrigues – pós-doutora no GEPEC e professora aposentada da UFSC.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jc w:val="left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Objetivo do Ciclo de Pesquisas e Estudos: A potência da narrativa pedagógica para a educação continuada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O objetivo do segundo semestre do ciclo de encontros é a compreensão da metodologia narrativa de pesquisa dos/as participantes do próprio grupo e o simultâneo exercício narrativo dos estudos da filosofia da linguagem bakhtiniana, com a leitura e discussão da obra de Bakhtin e Círculo; bem como a divulgação do trabalho em congressos, cursos de educação continuada, etc.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Proposta de Programação do Evento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partir da produção narrativa dos/as participantes nos encontros narrativos e do direcionamento de diferentes temáticas, a compreensão da metodologia narrativa e da materialidade narrativa e ressignificar, pesquisar, interpretar e compreender dialogicamente os percursos com as obras do Círculo de Bakhtin, sua extensão  em nossas práticas e pesquisas na escola/na universidade. No final de cada encontro, são encaminhadas leituras a serem feitas em duplas ou trios. Essas leituras são tematizadas nos encontros presenciais subsequentes do grupo, com tempo/carga horária de organização pessoal prevista para o trabalho. Como nem todas/os as/os participantes têm conhecimento prévio específico, será realizada uma atividade de leitura e discussão em duplas ou trios. Ao final, com 75% de presença, serão concedidos certificados de participação.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Carga horária:</w:t>
      </w:r>
      <w:r>
        <w:rPr>
          <w:rFonts w:ascii="Palatino Linotype" w:hAnsi="Palatino Linotype"/>
        </w:rPr>
        <w:t xml:space="preserve"> 36h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Calendário: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05/08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19/08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02/09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16/09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30/09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14/10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28/10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11/11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25/11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09/12 das 18h às 21h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>Livre organização: 6h – equivalente a dois encontros – durante o semestre para o trabalho de leitura e discussão, em duplas e trios.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280" w:after="280"/>
      <w:rPr/>
    </w:pPr>
    <w:r>
      <w:rPr/>
      <w:drawing>
        <wp:inline distT="0" distB="0" distL="0" distR="0">
          <wp:extent cx="1056005" cy="630555"/>
          <wp:effectExtent l="0" t="0" r="0" b="0"/>
          <wp:docPr id="1" name="Imagem 4" descr="C:\Users\liana\Pictures\Logo-gep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C:\Users\liana\Pictures\Logo-gep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550545" cy="662305"/>
          <wp:effectExtent l="0" t="0" r="0" b="0"/>
          <wp:docPr id="2" name="Imagem 1" descr="C:\Users\liana\Pictures\Logo\logo GRUBAK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Users\liana\Pictures\Logo\logo GRUBAKH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01a2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e26e17"/>
    <w:rPr/>
  </w:style>
  <w:style w:type="character" w:styleId="RodapChar" w:customStyle="1">
    <w:name w:val="Rodapé Char"/>
    <w:basedOn w:val="DefaultParagraphFont"/>
    <w:uiPriority w:val="99"/>
    <w:semiHidden/>
    <w:qFormat/>
    <w:rsid w:val="00e26e1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26e1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Default" w:customStyle="1">
    <w:name w:val="Default"/>
    <w:qFormat/>
    <w:rsid w:val="005b2256"/>
    <w:pPr>
      <w:widowControl/>
      <w:suppressAutoHyphens w:val="true"/>
      <w:bidi w:val="0"/>
      <w:spacing w:before="0" w:after="0"/>
      <w:jc w:val="left"/>
    </w:pPr>
    <w:rPr>
      <w:rFonts w:ascii="Book Antiqua" w:hAnsi="Book Antiqua" w:eastAsia="Calibri" w:cs="Book Antiqua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e26e1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e26e1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e26e17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6e1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Application>LibreOffice/7.4.7.2$Linux_X86_64 LibreOffice_project/40$Build-2</Application>
  <AppVersion>15.0000</AppVersion>
  <Pages>2</Pages>
  <Words>631</Words>
  <Characters>3472</Characters>
  <CharactersWithSpaces>4083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2025-02-16T22:44:00Z</dcterms:created>
  <dc:creator>Liana A. Serodio</dc:creator>
  <dc:description/>
  <dc:language>pt-BR</dc:language>
  <cp:lastModifiedBy/>
  <dcterms:modified xsi:type="dcterms:W3CDTF">2025-07-29T10:36:42Z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